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C0" w:rsidRDefault="00F148C0">
      <w:pPr>
        <w:pStyle w:val="ConsPlusNormal"/>
        <w:outlineLvl w:val="0"/>
      </w:pPr>
    </w:p>
    <w:p w:rsidR="0066487C" w:rsidRDefault="0066487C">
      <w:pPr>
        <w:pStyle w:val="ConsPlusNormal"/>
        <w:outlineLvl w:val="0"/>
      </w:pPr>
      <w:bookmarkStart w:id="0" w:name="_GoBack"/>
      <w:bookmarkEnd w:id="0"/>
    </w:p>
    <w:p w:rsidR="00F148C0" w:rsidRDefault="00F148C0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F148C0" w:rsidRDefault="00F148C0">
      <w:pPr>
        <w:pStyle w:val="ConsPlusTitle"/>
        <w:jc w:val="both"/>
      </w:pPr>
    </w:p>
    <w:p w:rsidR="00F148C0" w:rsidRDefault="00F148C0">
      <w:pPr>
        <w:pStyle w:val="ConsPlusTitle"/>
        <w:jc w:val="center"/>
      </w:pPr>
      <w:r>
        <w:t>РАСПОРЯЖЕНИЕ</w:t>
      </w:r>
    </w:p>
    <w:p w:rsidR="00F148C0" w:rsidRDefault="00F148C0">
      <w:pPr>
        <w:pStyle w:val="ConsPlusTitle"/>
        <w:jc w:val="center"/>
      </w:pPr>
      <w:r>
        <w:t>от 7 сентября 2018 г. N 449-рп</w:t>
      </w:r>
    </w:p>
    <w:p w:rsidR="00F148C0" w:rsidRDefault="00F148C0">
      <w:pPr>
        <w:pStyle w:val="ConsPlusTitle"/>
        <w:ind w:firstLine="540"/>
        <w:jc w:val="both"/>
      </w:pPr>
    </w:p>
    <w:p w:rsidR="00F148C0" w:rsidRDefault="00F148C0">
      <w:pPr>
        <w:pStyle w:val="ConsPlusTitle"/>
        <w:jc w:val="center"/>
      </w:pPr>
      <w:r>
        <w:t>О КООРДИНАЦИОННОМ СОВЕТЕ ПО ПОВЫШЕНИЮ ФИНАНСОВОЙ ГРАМОТНОСТИ</w:t>
      </w:r>
    </w:p>
    <w:p w:rsidR="00F148C0" w:rsidRDefault="00F148C0">
      <w:pPr>
        <w:pStyle w:val="ConsPlusTitle"/>
        <w:jc w:val="center"/>
      </w:pPr>
      <w:r>
        <w:t>НАСЕЛЕНИЯ ХАНТЫ-МАНСИЙСКОГО АВТОНОМНОГО ОКРУГА - ЮГРЫ</w:t>
      </w:r>
    </w:p>
    <w:p w:rsidR="00F148C0" w:rsidRDefault="00F148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148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8C0" w:rsidRDefault="00F148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8C0" w:rsidRDefault="00F148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48C0" w:rsidRDefault="00F148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48C0" w:rsidRDefault="00F148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ХМАО - Югры от 25.12.2020 </w:t>
            </w:r>
            <w:hyperlink r:id="rId4">
              <w:r>
                <w:rPr>
                  <w:color w:val="0000FF"/>
                </w:rPr>
                <w:t>N 800-рп</w:t>
              </w:r>
            </w:hyperlink>
            <w:r>
              <w:rPr>
                <w:color w:val="392C69"/>
              </w:rPr>
              <w:t>,</w:t>
            </w:r>
          </w:p>
          <w:p w:rsidR="00F148C0" w:rsidRDefault="00F148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5">
              <w:r>
                <w:rPr>
                  <w:color w:val="0000FF"/>
                </w:rPr>
                <w:t>N 579-рп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8C0" w:rsidRDefault="00F148C0">
            <w:pPr>
              <w:pStyle w:val="ConsPlusNormal"/>
            </w:pPr>
          </w:p>
        </w:tc>
      </w:tr>
    </w:tbl>
    <w:p w:rsidR="00F148C0" w:rsidRDefault="00F148C0">
      <w:pPr>
        <w:pStyle w:val="ConsPlusNormal"/>
        <w:ind w:firstLine="540"/>
        <w:jc w:val="both"/>
      </w:pPr>
    </w:p>
    <w:p w:rsidR="00F148C0" w:rsidRDefault="00F148C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25 сентября 2017 года N 2039-р "Об утверждении Стратегии повышения финансовой грамотности в Российской Федерации на 2017 - 2023 годы", </w:t>
      </w:r>
      <w:hyperlink r:id="rId7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12 октября 2005 года N 73-оз "О Правительстве Ханты-Мансийского автономного округа - Югры", в целях осуществления координации и взаимодействия исполнительных органов Ханты-Мансийского автономного округа - Югры, территориальных органов федеральных органов исполнительной власти, органов местного самоуправления муниципальных образований Ханты-Мансийского автономного округа - Югры, организаций и объединений, осуществляющих свою деятельность в Ханты-Мансийском автономном округе - Югре, в вопросах реализации мероприятий, направленных на повышение уровня финансовой грамотности, обеспечение большей защищенности и безопасности в финансовой сфере населения Ханты-Мансийского автономного округа - Югры, содействие повышению его благосостояния:</w:t>
      </w:r>
    </w:p>
    <w:p w:rsidR="00F148C0" w:rsidRDefault="00F148C0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распоряжения</w:t>
        </w:r>
      </w:hyperlink>
      <w:r>
        <w:t xml:space="preserve"> Правительства ХМАО - Югры от 23.09.2022 N 579-рп)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1. Создать Координационный совет по повышению финансовой грамотности населения Ханты-Мансийского автономного округа - Югры (далее - Координационный совет).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32">
        <w:r>
          <w:rPr>
            <w:color w:val="0000FF"/>
          </w:rPr>
          <w:t>Положение</w:t>
        </w:r>
      </w:hyperlink>
      <w:r>
        <w:t xml:space="preserve"> о Координационном совете и его </w:t>
      </w:r>
      <w:hyperlink w:anchor="P116">
        <w:r>
          <w:rPr>
            <w:color w:val="0000FF"/>
          </w:rPr>
          <w:t>состав</w:t>
        </w:r>
      </w:hyperlink>
      <w:r>
        <w:t xml:space="preserve"> (приложения 1, 2).</w:t>
      </w:r>
    </w:p>
    <w:p w:rsidR="00F148C0" w:rsidRDefault="00F148C0">
      <w:pPr>
        <w:pStyle w:val="ConsPlusNormal"/>
        <w:ind w:firstLine="540"/>
        <w:jc w:val="both"/>
      </w:pPr>
    </w:p>
    <w:p w:rsidR="00F148C0" w:rsidRDefault="00F148C0">
      <w:pPr>
        <w:pStyle w:val="ConsPlusNormal"/>
        <w:jc w:val="right"/>
      </w:pPr>
      <w:r>
        <w:t>Губернатор</w:t>
      </w:r>
    </w:p>
    <w:p w:rsidR="00F148C0" w:rsidRDefault="00F148C0">
      <w:pPr>
        <w:pStyle w:val="ConsPlusNormal"/>
        <w:jc w:val="right"/>
      </w:pPr>
      <w:r>
        <w:t>Ханты-Мансийского</w:t>
      </w:r>
    </w:p>
    <w:p w:rsidR="00F148C0" w:rsidRDefault="00F148C0">
      <w:pPr>
        <w:pStyle w:val="ConsPlusNormal"/>
        <w:jc w:val="right"/>
      </w:pPr>
      <w:r>
        <w:t>автономного округа - Югры</w:t>
      </w:r>
    </w:p>
    <w:p w:rsidR="00F148C0" w:rsidRDefault="00F148C0">
      <w:pPr>
        <w:pStyle w:val="ConsPlusNormal"/>
        <w:jc w:val="right"/>
      </w:pPr>
      <w:r>
        <w:t>Н.В.КОМАРОВА</w:t>
      </w:r>
    </w:p>
    <w:p w:rsidR="00F148C0" w:rsidRDefault="00F148C0">
      <w:pPr>
        <w:pStyle w:val="ConsPlusNormal"/>
        <w:jc w:val="right"/>
      </w:pPr>
    </w:p>
    <w:p w:rsidR="00F148C0" w:rsidRDefault="00F148C0">
      <w:pPr>
        <w:pStyle w:val="ConsPlusNormal"/>
        <w:jc w:val="right"/>
      </w:pPr>
    </w:p>
    <w:p w:rsidR="00F148C0" w:rsidRDefault="00F148C0">
      <w:pPr>
        <w:pStyle w:val="ConsPlusNormal"/>
        <w:jc w:val="right"/>
      </w:pPr>
    </w:p>
    <w:p w:rsidR="00F148C0" w:rsidRDefault="00F148C0">
      <w:pPr>
        <w:pStyle w:val="ConsPlusNormal"/>
        <w:jc w:val="right"/>
      </w:pPr>
    </w:p>
    <w:p w:rsidR="00F148C0" w:rsidRDefault="00F148C0">
      <w:pPr>
        <w:pStyle w:val="ConsPlusNormal"/>
        <w:jc w:val="right"/>
      </w:pPr>
    </w:p>
    <w:p w:rsidR="00F148C0" w:rsidRDefault="00F148C0">
      <w:pPr>
        <w:pStyle w:val="ConsPlusNormal"/>
        <w:jc w:val="right"/>
        <w:outlineLvl w:val="0"/>
      </w:pPr>
      <w:r>
        <w:t>Приложение 1</w:t>
      </w:r>
    </w:p>
    <w:p w:rsidR="00F148C0" w:rsidRDefault="00F148C0">
      <w:pPr>
        <w:pStyle w:val="ConsPlusNormal"/>
        <w:jc w:val="right"/>
      </w:pPr>
      <w:r>
        <w:t>к распоряжению</w:t>
      </w:r>
    </w:p>
    <w:p w:rsidR="00F148C0" w:rsidRDefault="00F148C0">
      <w:pPr>
        <w:pStyle w:val="ConsPlusNormal"/>
        <w:jc w:val="right"/>
      </w:pPr>
      <w:r>
        <w:t>Правительства Ханты-Мансийского</w:t>
      </w:r>
    </w:p>
    <w:p w:rsidR="00F148C0" w:rsidRDefault="00F148C0">
      <w:pPr>
        <w:pStyle w:val="ConsPlusNormal"/>
        <w:jc w:val="right"/>
      </w:pPr>
      <w:r>
        <w:t>автономного округа - Югры</w:t>
      </w:r>
    </w:p>
    <w:p w:rsidR="00F148C0" w:rsidRDefault="00F148C0">
      <w:pPr>
        <w:pStyle w:val="ConsPlusNormal"/>
        <w:jc w:val="right"/>
      </w:pPr>
      <w:r>
        <w:t>от 7 сентября 2018 года N 449-рп</w:t>
      </w:r>
    </w:p>
    <w:p w:rsidR="00F148C0" w:rsidRDefault="00F148C0">
      <w:pPr>
        <w:pStyle w:val="ConsPlusNormal"/>
        <w:ind w:firstLine="540"/>
        <w:jc w:val="both"/>
      </w:pPr>
    </w:p>
    <w:p w:rsidR="00F148C0" w:rsidRDefault="00F148C0">
      <w:pPr>
        <w:pStyle w:val="ConsPlusTitle"/>
        <w:jc w:val="center"/>
      </w:pPr>
      <w:bookmarkStart w:id="1" w:name="P32"/>
      <w:bookmarkEnd w:id="1"/>
      <w:r>
        <w:t>ПОЛОЖЕНИЕ</w:t>
      </w:r>
    </w:p>
    <w:p w:rsidR="00F148C0" w:rsidRDefault="00F148C0">
      <w:pPr>
        <w:pStyle w:val="ConsPlusTitle"/>
        <w:jc w:val="center"/>
      </w:pPr>
      <w:r>
        <w:t>О КООРДИНАЦИОННОМ СОВЕТЕ ПО ПОВЫШЕНИЮ ФИНАНСОВОЙ ГРАМОТНОСТИ</w:t>
      </w:r>
    </w:p>
    <w:p w:rsidR="00F148C0" w:rsidRDefault="00F148C0">
      <w:pPr>
        <w:pStyle w:val="ConsPlusTitle"/>
        <w:jc w:val="center"/>
      </w:pPr>
      <w:r>
        <w:t>НАСЕЛЕНИЯ ХАНТЫ-МАНСИЙСКОГО АВТОНОМНОГО ОКРУГА - ЮГРЫ</w:t>
      </w:r>
    </w:p>
    <w:p w:rsidR="00F148C0" w:rsidRDefault="00F148C0">
      <w:pPr>
        <w:pStyle w:val="ConsPlusTitle"/>
        <w:jc w:val="center"/>
      </w:pPr>
      <w:r>
        <w:t>(ДАЛЕЕ - ПОЛОЖЕНИЕ)</w:t>
      </w:r>
    </w:p>
    <w:p w:rsidR="00F148C0" w:rsidRDefault="00F148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148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8C0" w:rsidRDefault="00F148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8C0" w:rsidRDefault="00F148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48C0" w:rsidRDefault="00F148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48C0" w:rsidRDefault="00F148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ХМАО - Югры от 25.12.2020 </w:t>
            </w:r>
            <w:hyperlink r:id="rId9">
              <w:r>
                <w:rPr>
                  <w:color w:val="0000FF"/>
                </w:rPr>
                <w:t>N 800-рп</w:t>
              </w:r>
            </w:hyperlink>
            <w:r>
              <w:rPr>
                <w:color w:val="392C69"/>
              </w:rPr>
              <w:t>,</w:t>
            </w:r>
          </w:p>
          <w:p w:rsidR="00F148C0" w:rsidRDefault="00F148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10">
              <w:r>
                <w:rPr>
                  <w:color w:val="0000FF"/>
                </w:rPr>
                <w:t>N 579-рп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8C0" w:rsidRDefault="00F148C0">
            <w:pPr>
              <w:pStyle w:val="ConsPlusNormal"/>
            </w:pPr>
          </w:p>
        </w:tc>
      </w:tr>
    </w:tbl>
    <w:p w:rsidR="00F148C0" w:rsidRDefault="00F148C0">
      <w:pPr>
        <w:pStyle w:val="ConsPlusNormal"/>
        <w:jc w:val="center"/>
      </w:pPr>
    </w:p>
    <w:p w:rsidR="00F148C0" w:rsidRDefault="00F148C0">
      <w:pPr>
        <w:pStyle w:val="ConsPlusTitle"/>
        <w:jc w:val="center"/>
        <w:outlineLvl w:val="1"/>
      </w:pPr>
      <w:r>
        <w:t>Раздел I. ОБЩИЕ ПОЛОЖЕНИЯ</w:t>
      </w:r>
    </w:p>
    <w:p w:rsidR="00F148C0" w:rsidRDefault="00F148C0">
      <w:pPr>
        <w:pStyle w:val="ConsPlusNormal"/>
        <w:jc w:val="center"/>
      </w:pPr>
    </w:p>
    <w:p w:rsidR="00F148C0" w:rsidRDefault="00F148C0">
      <w:pPr>
        <w:pStyle w:val="ConsPlusNormal"/>
        <w:ind w:firstLine="540"/>
        <w:jc w:val="both"/>
      </w:pPr>
      <w:r>
        <w:t xml:space="preserve">1.1. Координационный совет по повышению финансовой грамотности населения Ханты-Мансийского автономного округа - Югры (далее - Координационный совет, автономный округ) является совещательным органом, созданным Правительством автономного округа в целях осуществления координации и взаимодействия исполнительных органов автономного округа, территориальных органов федеральных органов исполнительной власти, органов местного </w:t>
      </w:r>
      <w:r>
        <w:lastRenderedPageBreak/>
        <w:t>самоуправления муниципальных образований автономного округа, образовательных, финансовых и иных организаций и объединений, осуществляющих свою деятельность в автономном округе, по реализации мероприятий, направленных на повышение уровня финансовой грамотности, обеспечение большей защищенности и безопасности в финансовой сфере населения Ханты-Мансийского автономного округа - Югры, содействие повышению его благосостояния.</w:t>
      </w:r>
    </w:p>
    <w:p w:rsidR="00F148C0" w:rsidRDefault="00F148C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Правительства ХМАО - Югры от 23.09.2022 N 579-рп)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1.2. Координационный совет в своей деятельности руководствуется законодательством Российской Федерации и автономного округа, а также Положением.</w:t>
      </w:r>
    </w:p>
    <w:p w:rsidR="00F148C0" w:rsidRDefault="00F148C0">
      <w:pPr>
        <w:pStyle w:val="ConsPlusNormal"/>
        <w:ind w:firstLine="540"/>
        <w:jc w:val="both"/>
      </w:pPr>
    </w:p>
    <w:p w:rsidR="00F148C0" w:rsidRDefault="00F148C0">
      <w:pPr>
        <w:pStyle w:val="ConsPlusTitle"/>
        <w:jc w:val="center"/>
        <w:outlineLvl w:val="1"/>
      </w:pPr>
      <w:r>
        <w:t>Раздел II. ОСНОВНЫЕ НАПРАВЛЕНИЯ ДЕЯТЕЛЬНОСТИ И ФУНКЦИИ</w:t>
      </w:r>
    </w:p>
    <w:p w:rsidR="00F148C0" w:rsidRDefault="00F148C0">
      <w:pPr>
        <w:pStyle w:val="ConsPlusTitle"/>
        <w:jc w:val="center"/>
      </w:pPr>
      <w:r>
        <w:t>КООРДИНАЦИОННОГО СОВЕТА</w:t>
      </w:r>
    </w:p>
    <w:p w:rsidR="00F148C0" w:rsidRDefault="00F148C0">
      <w:pPr>
        <w:pStyle w:val="ConsPlusNormal"/>
        <w:ind w:firstLine="540"/>
        <w:jc w:val="both"/>
      </w:pPr>
    </w:p>
    <w:p w:rsidR="00F148C0" w:rsidRDefault="00F148C0">
      <w:pPr>
        <w:pStyle w:val="ConsPlusNormal"/>
        <w:ind w:firstLine="540"/>
        <w:jc w:val="both"/>
      </w:pPr>
      <w:r>
        <w:t>2.1. Основными направлениями деятельности Координационного совета являются: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разработка совместных мероприятий по финансовому просвещению населения автономного округа, формирование комплексных подходов к решению задач, связанных с обеспечением повышения финансовой грамотности населения и информированности в указанной области, в том числе в части защиты прав потребителей финансовых услуг, пенсионного обеспечения и социально ответственного поведения участников финансового рынка;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 xml:space="preserve">участие в определении приоритетных направлений развития политики автономного округа в отношении повышения финансовой грамотности населения автономного округа и защите прав потребителей финансовых услуг, учитывая положения </w:t>
      </w:r>
      <w:hyperlink r:id="rId12">
        <w:r>
          <w:rPr>
            <w:color w:val="0000FF"/>
          </w:rPr>
          <w:t>Стратегии</w:t>
        </w:r>
      </w:hyperlink>
      <w:r>
        <w:t xml:space="preserve"> повышения финансовой грамотности в Российской Федерации на 2017 - 2023 годы, утвержденной распоряжением Правительства Российской Федерации от 25 сентября 2017 года N 2039-р;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организация взаимодействия и координация деятельности исполнительных органов автономного округа, территориальных органов федеральных органов исполнительной власти, органов местного самоуправления муниципальных образований автономного округа, образовательных, финансовых и иных заинтересованных организаций, работающих в направлении повышения финансовой грамотности и создания системы финансового образования для различных целевых групп населения автономного округа;</w:t>
      </w:r>
    </w:p>
    <w:p w:rsidR="00F148C0" w:rsidRDefault="00F148C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Правительства ХМАО - Югры от 23.09.2022 N 579-рп)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контроль хода исполнения в автономном округе мероприятий по повышению финансовой грамотности населения автономного округа.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2.2. Функции Координационного совета: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рассмотрение на заседаниях вопросов, связанных с основными направлениями деятельности Координационного совета, в том числе заслушивание информации должностных лиц территориальных органов федеральных органов исполнительной власти, исполнительных органов автономного округа, органов местного самоуправления муниципальных образований автономного округа, организаций и объединений по вопросам, отнесенным к основным направлениям деятельности Координационного совета;</w:t>
      </w:r>
    </w:p>
    <w:p w:rsidR="00F148C0" w:rsidRDefault="00F148C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ХМАО - Югры от 23.09.2022 N 579-рп)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содействие развитию общественных и гражданских инициатив, направленных на решение задач по повышению финансовой грамотности населения автономного округа;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содействие изучению и применению на практике лучшего российского и зарубежного опыта работы по повышению финансовой грамотности населения.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2.3. Координационный совет для исполнения функций вправе запрашивать и получать необходимую информацию от территориальных органов федеральных органов исполнительной власти, исполнительных органов автономного округа, органов местного самоуправления муниципальных образований автономного округа, организаций и объединений, средств массовой информации.</w:t>
      </w:r>
    </w:p>
    <w:p w:rsidR="00F148C0" w:rsidRDefault="00F148C0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ХМАО - Югры от 23.09.2022 N 579-рп)</w:t>
      </w:r>
    </w:p>
    <w:p w:rsidR="00F148C0" w:rsidRDefault="00F148C0">
      <w:pPr>
        <w:pStyle w:val="ConsPlusNormal"/>
        <w:ind w:firstLine="540"/>
        <w:jc w:val="both"/>
      </w:pPr>
    </w:p>
    <w:p w:rsidR="00F148C0" w:rsidRDefault="00F148C0">
      <w:pPr>
        <w:pStyle w:val="ConsPlusTitle"/>
        <w:jc w:val="center"/>
        <w:outlineLvl w:val="1"/>
      </w:pPr>
      <w:r>
        <w:t>Раздел III. ФОРМИРОВАНИЕ И ОРГАНИЗАЦИЯ ДЕЯТЕЛЬНОСТИ</w:t>
      </w:r>
    </w:p>
    <w:p w:rsidR="00F148C0" w:rsidRDefault="00F148C0">
      <w:pPr>
        <w:pStyle w:val="ConsPlusTitle"/>
        <w:jc w:val="center"/>
      </w:pPr>
      <w:r>
        <w:t>КООРДИНАЦИОННОГО СОВЕТА</w:t>
      </w:r>
    </w:p>
    <w:p w:rsidR="00F148C0" w:rsidRDefault="00F148C0">
      <w:pPr>
        <w:pStyle w:val="ConsPlusNormal"/>
        <w:ind w:firstLine="540"/>
        <w:jc w:val="both"/>
      </w:pPr>
    </w:p>
    <w:p w:rsidR="00F148C0" w:rsidRDefault="00F148C0">
      <w:pPr>
        <w:pStyle w:val="ConsPlusNormal"/>
        <w:ind w:firstLine="540"/>
        <w:jc w:val="both"/>
      </w:pPr>
      <w:r>
        <w:t>3.1. В состав Координационного совета входят председатель, сопредседатель, секретарь и члены Координационного совета.</w:t>
      </w:r>
    </w:p>
    <w:p w:rsidR="00F148C0" w:rsidRDefault="00F148C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ХМАО - Югры от 25.12.2020 N 800-рп)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lastRenderedPageBreak/>
        <w:t>3.2. Председатель Координационного совета осуществляет руководство Координационным советом, в том числе: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утверждает план работы Координационного совета и повестку его очередного заседания;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ведет заседания Координационного совета;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принимает решение о созыве внеочередного заседания Координационного совета;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определяет место и время проведения заседания Координационного совета;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дает поручения сопредседателю, секретарю и членам Координационного совета;</w:t>
      </w:r>
    </w:p>
    <w:p w:rsidR="00F148C0" w:rsidRDefault="00F148C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ХМАО - Югры от 25.12.2020 N 800-рп)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подписывает протоколы заседаний Координационного совета.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3.3. Сопредседатель Координационного совета:</w:t>
      </w:r>
    </w:p>
    <w:p w:rsidR="00F148C0" w:rsidRDefault="00F148C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распоряжения</w:t>
        </w:r>
      </w:hyperlink>
      <w:r>
        <w:t xml:space="preserve"> Правительства ХМАО - Югры от 25.12.2020 N 800-рп)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в отсутствие председателя Координационного совета осуществляет его полномочия;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организует обеспечение деятельности Координационного совета, решает организационные и иные вопросы, связанные с деятельностью Координационного совета;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докладывает на заседании Координационного совета о ходе реализации в автономном округе мероприятий по повышению финансовой грамотности населения автономного округа.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3.4. Секретарь Координационного совета: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обеспечивает подготовку плана работы Координационного совета, формирует повестку заседания Координационного совета, организует подготовку материалов к заседаниям, а также проектов соответствующих решений;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информирует членов Координационного совета о месте и времени проведения заседания и повестке очередного заседания Координационного совета, обеспечивает их необходимыми материалами;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осуществляет контроль за своевременностью исполнения решений Координационного совета;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направляет протоколы Координационного совета его членам и заинтересованным органам в течение 10 календарных дней с даты проведения заседания;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организует и обеспечивает текущее взаимодействие членов Координационного совета;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обобщает поступающую в Координационный совет информацию.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3.5. Члены Координационного совета: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вносят предложения по плану работы Координационного совета, повестке заседаний и порядку обсуждения вопросов;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участвуют в подготовке материалов к заседанию Координационного совета, а также проектов его решений;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участвуют в заседаниях Координационного совета и обсуждении рассматриваемых вопросов, в подготовке документов и выработке решений Координационного совета;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дают заключения, предложения и замечания по документам, подготавливаемым Координационным советом.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3.6. Координационный совет осуществляет деятельность в соответствии с планом работы, который рассматривает на заседании Координационный совет и утверждает председатель Координационного совета.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3.7. Основной формой работы Координационного совета являются заседания, проводимые согласно плану работы Координационного совета два раза в год.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При необходимости проводятся внеочередные заседания Координационного совета.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lastRenderedPageBreak/>
        <w:t>3.8. Заседания Координационного совета могут проходить в форме совместных заседаний с иными коллегиальными, совещательными органами автономного округа, также выездных заседаний.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3.9. Заседание Координационного совета считается правомочным, если в нем участвует более половины его членов.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3.10. Решения Координационного совета принимаются простым большинством голосов членов Координационного совета, участвующих в заседании, и оформляются протоколом, который подписывает председательствующий на заседании.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В случае равенства голосов право решающего голоса принадлежит председательствующему на заседании Координационного совета.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3.11. Члены Координационного совета в случае несогласия с принятым решением имеют право изложить письменно свое мнение, которое подлежит обязательному приобщению к протоколу заседания Координационного совета.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3.12. Члены Координационного совета участвуют в заседании без права замены. В случае невозможности присутствовать на заседании член Координационного совета вправе до начала заседания Координационного совета изложить свое мнение по рассматриваемым вопросам в письменной форме, которое учитывается при подсчете голосов.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3.13. Члены Координационного совета обладают равными правами при обсуждении и принятии решений по рассматриваемым на заседании вопросам.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3.14. Организационно-техническое и информационно-аналитическое обеспечение деятельности Координационного совета осуществляет Департамент образования и науки автономного округа.</w:t>
      </w:r>
    </w:p>
    <w:p w:rsidR="00F148C0" w:rsidRDefault="00F148C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распоряжения</w:t>
        </w:r>
      </w:hyperlink>
      <w:r>
        <w:t xml:space="preserve"> Правительства ХМАО - Югры от 23.09.2022 N 579-рп)</w:t>
      </w:r>
    </w:p>
    <w:p w:rsidR="00F148C0" w:rsidRDefault="00F148C0">
      <w:pPr>
        <w:pStyle w:val="ConsPlusNormal"/>
        <w:ind w:firstLine="540"/>
        <w:jc w:val="both"/>
      </w:pPr>
    </w:p>
    <w:p w:rsidR="00F148C0" w:rsidRDefault="00F148C0">
      <w:pPr>
        <w:pStyle w:val="ConsPlusNormal"/>
        <w:ind w:firstLine="540"/>
        <w:jc w:val="both"/>
      </w:pPr>
    </w:p>
    <w:p w:rsidR="00F148C0" w:rsidRDefault="00F148C0">
      <w:pPr>
        <w:pStyle w:val="ConsPlusNormal"/>
        <w:ind w:firstLine="540"/>
        <w:jc w:val="both"/>
      </w:pPr>
    </w:p>
    <w:p w:rsidR="00F148C0" w:rsidRDefault="00F148C0">
      <w:pPr>
        <w:pStyle w:val="ConsPlusNormal"/>
        <w:ind w:firstLine="540"/>
        <w:jc w:val="both"/>
      </w:pPr>
    </w:p>
    <w:p w:rsidR="00F148C0" w:rsidRDefault="00F148C0">
      <w:pPr>
        <w:pStyle w:val="ConsPlusNormal"/>
        <w:ind w:firstLine="540"/>
        <w:jc w:val="both"/>
      </w:pPr>
    </w:p>
    <w:p w:rsidR="00F148C0" w:rsidRDefault="00F148C0">
      <w:pPr>
        <w:pStyle w:val="ConsPlusNormal"/>
        <w:jc w:val="right"/>
        <w:outlineLvl w:val="0"/>
      </w:pPr>
      <w:r>
        <w:t>Приложение 2</w:t>
      </w:r>
    </w:p>
    <w:p w:rsidR="00F148C0" w:rsidRDefault="00F148C0">
      <w:pPr>
        <w:pStyle w:val="ConsPlusNormal"/>
        <w:jc w:val="right"/>
      </w:pPr>
      <w:r>
        <w:t>к распоряжению</w:t>
      </w:r>
    </w:p>
    <w:p w:rsidR="00F148C0" w:rsidRDefault="00F148C0">
      <w:pPr>
        <w:pStyle w:val="ConsPlusNormal"/>
        <w:jc w:val="right"/>
      </w:pPr>
      <w:r>
        <w:t>Правительства Ханты-Мансийского</w:t>
      </w:r>
    </w:p>
    <w:p w:rsidR="00F148C0" w:rsidRDefault="00F148C0">
      <w:pPr>
        <w:pStyle w:val="ConsPlusNormal"/>
        <w:jc w:val="right"/>
      </w:pPr>
      <w:r>
        <w:t>автономного округа - Югры</w:t>
      </w:r>
    </w:p>
    <w:p w:rsidR="00F148C0" w:rsidRDefault="00F148C0">
      <w:pPr>
        <w:pStyle w:val="ConsPlusNormal"/>
        <w:jc w:val="right"/>
      </w:pPr>
      <w:r>
        <w:t>от 7 сентября 2018 года N 449-рп</w:t>
      </w:r>
    </w:p>
    <w:p w:rsidR="00F148C0" w:rsidRDefault="00F148C0">
      <w:pPr>
        <w:pStyle w:val="ConsPlusNormal"/>
        <w:jc w:val="right"/>
      </w:pPr>
    </w:p>
    <w:p w:rsidR="00F148C0" w:rsidRDefault="00F148C0">
      <w:pPr>
        <w:pStyle w:val="ConsPlusTitle"/>
        <w:jc w:val="center"/>
      </w:pPr>
      <w:bookmarkStart w:id="2" w:name="P116"/>
      <w:bookmarkEnd w:id="2"/>
      <w:r>
        <w:t>СОСТАВ</w:t>
      </w:r>
    </w:p>
    <w:p w:rsidR="00F148C0" w:rsidRDefault="00F148C0">
      <w:pPr>
        <w:pStyle w:val="ConsPlusTitle"/>
        <w:jc w:val="center"/>
      </w:pPr>
      <w:r>
        <w:t>КООРДИНАЦИОННОГО СОВЕТА ПО ПОВЫШЕНИЮ ФИНАНСОВОЙ ГРАМОТНОСТИ</w:t>
      </w:r>
    </w:p>
    <w:p w:rsidR="00F148C0" w:rsidRDefault="00F148C0">
      <w:pPr>
        <w:pStyle w:val="ConsPlusTitle"/>
        <w:jc w:val="center"/>
      </w:pPr>
      <w:r>
        <w:t>НАСЕЛЕНИЯ ХАНТЫ-МАНСИЙСКОГО АВТОНОМНОГО ОКРУГА - ЮГРЫ</w:t>
      </w:r>
    </w:p>
    <w:p w:rsidR="00F148C0" w:rsidRDefault="00F148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148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8C0" w:rsidRDefault="00F148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8C0" w:rsidRDefault="00F148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48C0" w:rsidRDefault="00F148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48C0" w:rsidRDefault="00F148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ХМАО - Югры от 25.12.2020 </w:t>
            </w:r>
            <w:hyperlink r:id="rId20">
              <w:r>
                <w:rPr>
                  <w:color w:val="0000FF"/>
                </w:rPr>
                <w:t>N 800-рп</w:t>
              </w:r>
            </w:hyperlink>
            <w:r>
              <w:rPr>
                <w:color w:val="392C69"/>
              </w:rPr>
              <w:t>,</w:t>
            </w:r>
          </w:p>
          <w:p w:rsidR="00F148C0" w:rsidRDefault="00F148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21">
              <w:r>
                <w:rPr>
                  <w:color w:val="0000FF"/>
                </w:rPr>
                <w:t>N 579-рп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48C0" w:rsidRDefault="00F148C0">
            <w:pPr>
              <w:pStyle w:val="ConsPlusNormal"/>
            </w:pPr>
          </w:p>
        </w:tc>
      </w:tr>
    </w:tbl>
    <w:p w:rsidR="00F148C0" w:rsidRDefault="00F148C0">
      <w:pPr>
        <w:pStyle w:val="ConsPlusNormal"/>
        <w:jc w:val="center"/>
      </w:pPr>
    </w:p>
    <w:p w:rsidR="00F148C0" w:rsidRDefault="00F148C0">
      <w:pPr>
        <w:pStyle w:val="ConsPlusNormal"/>
        <w:ind w:firstLine="540"/>
        <w:jc w:val="both"/>
      </w:pPr>
      <w:r>
        <w:t>Директор Департамента финансов - заместитель Губернатора Ханты-Мансийского автономного округа - Югры, председатель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Управляющий Отделением по Тюменской области Уральского главного управления Центрального банка Российской Федерации, сопредседатель (по согласованию)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Начальник отдела цифровой трансформации и инновации в образовании Департамента образования и науки Ханты-Мансийского автономного округа - Югры, секретарь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Директор Департамента образования и науки Ханты-Мансийского автономного округа - Югры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Первый заместитель директора Департамента социального развития Ханты-Мансийского автономного округа - Югры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Первый заместитель директора Департамента финансов Ханты-Мансийского автономного округа - Югры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 xml:space="preserve">Заместитель директора Департамента экономического развития Ханты-Мансийского </w:t>
      </w:r>
      <w:r>
        <w:lastRenderedPageBreak/>
        <w:t>автономного округа - Югры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Начальник Управления развития предпринимательства Департамента экономического развития Ханты-Мансийского автономного округа - Югры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Заместитель директора - начальник Управления по обеспечению открытости органов власти Департамента общественных, внешних связей и молодежной политики Ханты-Мансийского автономного округа - Югры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Заместитель директора - начальник управления отраслевого планирования, анализа и прогнозирования Департамента труда и занятости населения Ханты-Мансийского автономного округа - Югры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Начальник Управления по вопросам юстиции и профилактики правонарушений Департамента внутренней политики Ханты-Мансийского автономного округа - Югры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Заместитель директора Департамента - начальник Управления развития информационного общества Департамента информационных технологий и цифрового развития Ханты-Мансийского автономного округа - Югры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Директор Департамента образования администрации города Сургута (по согласованию)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Директор Департамента образования администрации города Нижневартовска (по согласованию)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Директор Департамента образования администрации города Ханты-Мансийска (по согласованию)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Ректор бюджетного учреждения высшего образования Ханты-Мансийского автономного округа - Югры "Сургутский государственный университет" (по согласованию)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Проректор по финансово-экономической деятельности и имущественному комплексу бюджетного учреждения высшего образования Ханты-Мансийского автономного округа - Югры "Сургутский государственный университет" (по согласованию)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Руководитель Регионального ресурсного центра повышения уровня финансовой грамотности населения Ханты-Мансийского автономного округа - Югры бюджетного учреждения высшего образования Ханты-Мансийского автономного округа - Югры "Сургутский государственный университет" (по согласованию)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Управляющий государственным учреждением - Отделение Пенсионного фонда Российской Федерации по Ханты-Мансийскому автономному округу - Югре (по согласованию)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Заместитель управляющего Отделением по Тюменской области Уральского главного управления Центрального банка Российской Федерации (по согласованию)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Представитель Управления федеральной службы по надзору в сфере защиты прав потребителей и благополучия человека по Ханты-Мансийскому автономному округу - Югре (по согласованию)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Представитель Общественной палаты Ханты-Мансийского автономного округа - Югры (по согласованию)</w:t>
      </w:r>
    </w:p>
    <w:p w:rsidR="00F148C0" w:rsidRDefault="00F148C0">
      <w:pPr>
        <w:pStyle w:val="ConsPlusNormal"/>
        <w:spacing w:before="200"/>
        <w:ind w:firstLine="540"/>
        <w:jc w:val="both"/>
      </w:pPr>
      <w:r>
        <w:t>Представитель публичного акционерного общества "Сбербанк России" (по согласованию)</w:t>
      </w:r>
    </w:p>
    <w:p w:rsidR="00F148C0" w:rsidRDefault="00F148C0">
      <w:pPr>
        <w:pStyle w:val="ConsPlusNormal"/>
        <w:ind w:firstLine="540"/>
        <w:jc w:val="both"/>
      </w:pPr>
    </w:p>
    <w:p w:rsidR="00F148C0" w:rsidRDefault="00F148C0">
      <w:pPr>
        <w:pStyle w:val="ConsPlusNormal"/>
        <w:ind w:firstLine="540"/>
        <w:jc w:val="both"/>
      </w:pPr>
    </w:p>
    <w:p w:rsidR="00F148C0" w:rsidRDefault="00F148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2DBB" w:rsidRDefault="0066487C"/>
    <w:sectPr w:rsidR="00742DBB" w:rsidSect="00D55CA1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C0"/>
    <w:rsid w:val="004D7840"/>
    <w:rsid w:val="0066487C"/>
    <w:rsid w:val="0078267D"/>
    <w:rsid w:val="00F148C0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450AF-DA9C-4355-94B2-6CC40391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8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148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148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6ACD0F1472A17601E7944090142BF2449C10D8C6F1FC81FA043AC6698A708289EC76DEF5456A66061828D9167487A55A883911759886935B594815B8p5K" TargetMode="External"/><Relationship Id="rId13" Type="http://schemas.openxmlformats.org/officeDocument/2006/relationships/hyperlink" Target="consultantplus://offline/ref=E36ACD0F1472A17601E7944090142BF2449C10D8C6F1FC81FA043AC6698A708289EC76DEF5456A66061828D9187487A55A883911759886935B594815B8p5K" TargetMode="External"/><Relationship Id="rId18" Type="http://schemas.openxmlformats.org/officeDocument/2006/relationships/hyperlink" Target="consultantplus://offline/ref=E36ACD0F1472A17601E7944090142BF2449C10D8C6F5FC81F60E3AC6698A708289EC76DEF5456A66061828D9197487A55A883911759886935B594815B8p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36ACD0F1472A17601E7944090142BF2449C10D8C6F1FC81FA043AC6698A708289EC76DEF5456A66061828D8107487A55A883911759886935B594815B8p5K" TargetMode="External"/><Relationship Id="rId7" Type="http://schemas.openxmlformats.org/officeDocument/2006/relationships/hyperlink" Target="consultantplus://offline/ref=E36ACD0F1472A17601E7944090142BF2449C10D8C5F5FA80F0063AC6698A708289EC76DEE745326A061036D81261D1F41CBDpFK" TargetMode="External"/><Relationship Id="rId12" Type="http://schemas.openxmlformats.org/officeDocument/2006/relationships/hyperlink" Target="consultantplus://offline/ref=E36ACD0F1472A17601E78A4D86787CFD409046DCC4F4F4D1AF523C9136DA76D7C9AC708BB601676607137C88542ADEF416C3351363848793B4p7K" TargetMode="External"/><Relationship Id="rId17" Type="http://schemas.openxmlformats.org/officeDocument/2006/relationships/hyperlink" Target="consultantplus://offline/ref=E36ACD0F1472A17601E7944090142BF2449C10D8C6F5FC81F60E3AC6698A708289EC76DEF5456A66061828D9187487A55A883911759886935B594815B8p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36ACD0F1472A17601E7944090142BF2449C10D8C6F5FC81F60E3AC6698A708289EC76DEF5456A66061828D9177487A55A883911759886935B594815B8p5K" TargetMode="External"/><Relationship Id="rId20" Type="http://schemas.openxmlformats.org/officeDocument/2006/relationships/hyperlink" Target="consultantplus://offline/ref=E36ACD0F1472A17601E7944090142BF2449C10D8C6F5FC81F60E3AC6698A708289EC76DEF5456A66061828D8107487A55A883911759886935B594815B8p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6ACD0F1472A17601E78A4D86787CFD409046DCC4F4F4D1AF523C9136DA76D7DBAC2887B609796604062AD912B7pDK" TargetMode="External"/><Relationship Id="rId11" Type="http://schemas.openxmlformats.org/officeDocument/2006/relationships/hyperlink" Target="consultantplus://offline/ref=E36ACD0F1472A17601E7944090142BF2449C10D8C6F1FC81FA043AC6698A708289EC76DEF5456A66061828D9187487A55A883911759886935B594815B8p5K" TargetMode="External"/><Relationship Id="rId5" Type="http://schemas.openxmlformats.org/officeDocument/2006/relationships/hyperlink" Target="consultantplus://offline/ref=E36ACD0F1472A17601E7944090142BF2449C10D8C6F1FC81FA043AC6698A708289EC76DEF5456A66061828D9157487A55A883911759886935B594815B8p5K" TargetMode="External"/><Relationship Id="rId15" Type="http://schemas.openxmlformats.org/officeDocument/2006/relationships/hyperlink" Target="consultantplus://offline/ref=E36ACD0F1472A17601E7944090142BF2449C10D8C6F1FC81FA043AC6698A708289EC76DEF5456A66061828D9187487A55A883911759886935B594815B8p5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36ACD0F1472A17601E7944090142BF2449C10D8C6F1FC81FA043AC6698A708289EC76DEF5456A66061828D9177487A55A883911759886935B594815B8p5K" TargetMode="External"/><Relationship Id="rId19" Type="http://schemas.openxmlformats.org/officeDocument/2006/relationships/hyperlink" Target="consultantplus://offline/ref=E36ACD0F1472A17601E7944090142BF2449C10D8C6F1FC81FA043AC6698A708289EC76DEF5456A66061828D9197487A55A883911759886935B594815B8p5K" TargetMode="External"/><Relationship Id="rId4" Type="http://schemas.openxmlformats.org/officeDocument/2006/relationships/hyperlink" Target="consultantplus://offline/ref=E36ACD0F1472A17601E7944090142BF2449C10D8C6F5FC81F60E3AC6698A708289EC76DEF5456A66061828D9157487A55A883911759886935B594815B8p5K" TargetMode="External"/><Relationship Id="rId9" Type="http://schemas.openxmlformats.org/officeDocument/2006/relationships/hyperlink" Target="consultantplus://offline/ref=E36ACD0F1472A17601E7944090142BF2449C10D8C6F5FC81F60E3AC6698A708289EC76DEF5456A66061828D9167487A55A883911759886935B594815B8p5K" TargetMode="External"/><Relationship Id="rId14" Type="http://schemas.openxmlformats.org/officeDocument/2006/relationships/hyperlink" Target="consultantplus://offline/ref=E36ACD0F1472A17601E7944090142BF2449C10D8C6F1FC81FA043AC6698A708289EC76DEF5456A66061828D9187487A55A883911759886935B594815B8p5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Владиславовна</dc:creator>
  <cp:keywords/>
  <dc:description/>
  <cp:lastModifiedBy>Попова Ольга Владиславовна</cp:lastModifiedBy>
  <cp:revision>2</cp:revision>
  <dcterms:created xsi:type="dcterms:W3CDTF">2022-12-08T10:41:00Z</dcterms:created>
  <dcterms:modified xsi:type="dcterms:W3CDTF">2022-12-08T10:42:00Z</dcterms:modified>
</cp:coreProperties>
</file>